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07" w:rsidRPr="006F21C6" w:rsidRDefault="006F21C6" w:rsidP="007E17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C6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="004923F9">
        <w:rPr>
          <w:rFonts w:ascii="Times New Roman" w:hAnsi="Times New Roman" w:cs="Times New Roman"/>
          <w:b/>
          <w:bCs/>
          <w:sz w:val="28"/>
          <w:szCs w:val="28"/>
        </w:rPr>
        <w:t>Табагинская</w:t>
      </w:r>
      <w:proofErr w:type="spellEnd"/>
      <w:r w:rsidR="004923F9">
        <w:rPr>
          <w:rFonts w:ascii="Times New Roman" w:hAnsi="Times New Roman" w:cs="Times New Roman"/>
          <w:b/>
          <w:bCs/>
          <w:sz w:val="28"/>
          <w:szCs w:val="28"/>
        </w:rPr>
        <w:t xml:space="preserve"> СОШ им. Р.А. </w:t>
      </w:r>
      <w:proofErr w:type="spellStart"/>
      <w:r w:rsidR="004923F9">
        <w:rPr>
          <w:rFonts w:ascii="Times New Roman" w:hAnsi="Times New Roman" w:cs="Times New Roman"/>
          <w:b/>
          <w:bCs/>
          <w:sz w:val="28"/>
          <w:szCs w:val="28"/>
        </w:rPr>
        <w:t>Бурнашова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1707" w:rsidRDefault="007E1707" w:rsidP="007E1707">
      <w:pPr>
        <w:shd w:val="clear" w:color="auto" w:fill="FFFFFF"/>
        <w:jc w:val="center"/>
        <w:rPr>
          <w:b/>
          <w:bCs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</w:rPr>
      </w:pPr>
    </w:p>
    <w:p w:rsidR="006F21C6" w:rsidRDefault="006F21C6" w:rsidP="007E1707">
      <w:pPr>
        <w:shd w:val="clear" w:color="auto" w:fill="FFFFFF"/>
        <w:jc w:val="center"/>
        <w:rPr>
          <w:b/>
          <w:bCs/>
        </w:rPr>
      </w:pPr>
    </w:p>
    <w:p w:rsidR="006F21C6" w:rsidRDefault="006F21C6" w:rsidP="007E1707">
      <w:pPr>
        <w:shd w:val="clear" w:color="auto" w:fill="FFFFFF"/>
        <w:jc w:val="center"/>
        <w:rPr>
          <w:b/>
          <w:bCs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</w:rPr>
      </w:pPr>
    </w:p>
    <w:p w:rsidR="007E1707" w:rsidRDefault="007E1707" w:rsidP="007E1707">
      <w:pPr>
        <w:shd w:val="clear" w:color="auto" w:fill="FFFFFF"/>
        <w:jc w:val="center"/>
        <w:rPr>
          <w:b/>
          <w:bCs/>
        </w:rPr>
      </w:pPr>
    </w:p>
    <w:p w:rsidR="007E1707" w:rsidRPr="004A0BE8" w:rsidRDefault="007E1707" w:rsidP="007E170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A0BE8">
        <w:rPr>
          <w:rFonts w:ascii="Times New Roman" w:hAnsi="Times New Roman"/>
          <w:b/>
          <w:sz w:val="36"/>
          <w:szCs w:val="36"/>
        </w:rPr>
        <w:t>Положение о системе оце</w:t>
      </w:r>
      <w:r w:rsidR="00A82293">
        <w:rPr>
          <w:rFonts w:ascii="Times New Roman" w:hAnsi="Times New Roman"/>
          <w:b/>
          <w:sz w:val="36"/>
          <w:szCs w:val="36"/>
        </w:rPr>
        <w:t>нок, формах и порядке проведения</w:t>
      </w:r>
      <w:r w:rsidRPr="004A0BE8">
        <w:rPr>
          <w:rFonts w:ascii="Times New Roman" w:hAnsi="Times New Roman"/>
          <w:b/>
          <w:sz w:val="36"/>
          <w:szCs w:val="36"/>
        </w:rPr>
        <w:t xml:space="preserve"> промежуточной и итоговой аттестации обучающихся начальной школы</w:t>
      </w:r>
    </w:p>
    <w:p w:rsidR="007E1707" w:rsidRPr="004A0BE8" w:rsidRDefault="007E1707" w:rsidP="007E1707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p w:rsidR="007E1707" w:rsidRDefault="007E1707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D844B3" w:rsidRDefault="00D844B3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F21C6" w:rsidRDefault="006F21C6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6F21C6" w:rsidRDefault="006F21C6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E1707" w:rsidRDefault="007E1707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E1707" w:rsidRDefault="007E1707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E1707" w:rsidRDefault="007E1707" w:rsidP="007E170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7E1707" w:rsidRDefault="004923F9" w:rsidP="007E1707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Табага, 201</w:t>
      </w:r>
      <w:r w:rsidR="00A82293">
        <w:rPr>
          <w:rFonts w:ascii="Times New Roman" w:hAnsi="Times New Roman"/>
          <w:b/>
          <w:bCs/>
          <w:sz w:val="32"/>
          <w:szCs w:val="32"/>
        </w:rPr>
        <w:t>1</w:t>
      </w:r>
    </w:p>
    <w:p w:rsidR="00A82293" w:rsidRDefault="00A82293" w:rsidP="007E1707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E1707" w:rsidRDefault="00A82293" w:rsidP="00A82293">
      <w:pPr>
        <w:tabs>
          <w:tab w:val="left" w:pos="13750"/>
        </w:tabs>
        <w:spacing w:after="0"/>
        <w:ind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707" w:rsidRPr="00BF3F09" w:rsidRDefault="007E1707" w:rsidP="007E1707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F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системе оценок, формах и порядке проведении </w:t>
      </w:r>
    </w:p>
    <w:p w:rsidR="007E1707" w:rsidRPr="00BF3F09" w:rsidRDefault="007E1707" w:rsidP="007E170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09">
        <w:rPr>
          <w:rFonts w:ascii="Times New Roman" w:hAnsi="Times New Roman" w:cs="Times New Roman"/>
          <w:b/>
          <w:sz w:val="24"/>
          <w:szCs w:val="24"/>
        </w:rPr>
        <w:t xml:space="preserve">промежуточной и итоговой аттестации </w:t>
      </w:r>
      <w:proofErr w:type="gramStart"/>
      <w:r w:rsidRPr="00BF3F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3F09"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7E1707" w:rsidRPr="00BF3F09" w:rsidRDefault="007E1707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1.1. Настоящее   Положение   разработано   в   соответствии   с   'Законом   "Об образовании",   Уставом   муниципального   общеобразовательного  учреждения М</w:t>
      </w:r>
      <w:r w:rsidR="004923F9">
        <w:rPr>
          <w:rFonts w:ascii="Times New Roman" w:hAnsi="Times New Roman" w:cs="Times New Roman"/>
          <w:sz w:val="24"/>
          <w:szCs w:val="24"/>
        </w:rPr>
        <w:t>Б</w:t>
      </w:r>
      <w:r w:rsidRPr="00BF3F0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923F9">
        <w:rPr>
          <w:rFonts w:ascii="Times New Roman" w:hAnsi="Times New Roman" w:cs="Times New Roman"/>
          <w:sz w:val="24"/>
          <w:szCs w:val="24"/>
        </w:rPr>
        <w:t>Табагинской</w:t>
      </w:r>
      <w:proofErr w:type="spellEnd"/>
      <w:r w:rsidR="004923F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имени Р.А. </w:t>
      </w:r>
      <w:proofErr w:type="spellStart"/>
      <w:r w:rsidR="004923F9">
        <w:rPr>
          <w:rFonts w:ascii="Times New Roman" w:hAnsi="Times New Roman" w:cs="Times New Roman"/>
          <w:sz w:val="24"/>
          <w:szCs w:val="24"/>
        </w:rPr>
        <w:t>Бурнашова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>, Типовым       положением       об общеобразовательном    учреждении    (Постановление    Правительства     РФ    от 19.03.2001) г.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1.2. Настоящее Положение утверждается педагогическим Советом </w:t>
      </w:r>
      <w:r w:rsidR="004923F9">
        <w:rPr>
          <w:rFonts w:ascii="Times New Roman" w:hAnsi="Times New Roman" w:cs="Times New Roman"/>
          <w:sz w:val="24"/>
          <w:szCs w:val="24"/>
        </w:rPr>
        <w:t>школы,</w:t>
      </w:r>
      <w:r w:rsidRPr="00BF3F09">
        <w:rPr>
          <w:rFonts w:ascii="Times New Roman" w:hAnsi="Times New Roman" w:cs="Times New Roman"/>
          <w:sz w:val="24"/>
          <w:szCs w:val="24"/>
        </w:rPr>
        <w:t xml:space="preserve"> имеющим право вносить в него свои изменения и дополнения.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1.3.  Настоящее Положение призвано обеспечить в </w:t>
      </w:r>
      <w:r w:rsidR="004923F9">
        <w:rPr>
          <w:rFonts w:ascii="Times New Roman" w:hAnsi="Times New Roman" w:cs="Times New Roman"/>
          <w:sz w:val="24"/>
          <w:szCs w:val="24"/>
        </w:rPr>
        <w:t>школе</w:t>
      </w:r>
      <w:r w:rsidRPr="00BF3F09">
        <w:rPr>
          <w:rFonts w:ascii="Times New Roman" w:hAnsi="Times New Roman" w:cs="Times New Roman"/>
          <w:sz w:val="24"/>
          <w:szCs w:val="24"/>
        </w:rPr>
        <w:t xml:space="preserve"> объективную оценку знаний   каждого  обучающегося   в  соответствии  с требованиями Федерального государственного образовательного стандарта, поддерживать в </w:t>
      </w:r>
      <w:r w:rsidR="004923F9">
        <w:rPr>
          <w:rFonts w:ascii="Times New Roman" w:hAnsi="Times New Roman" w:cs="Times New Roman"/>
          <w:sz w:val="24"/>
          <w:szCs w:val="24"/>
        </w:rPr>
        <w:t>школе</w:t>
      </w:r>
      <w:r w:rsidRPr="00BF3F09">
        <w:rPr>
          <w:rFonts w:ascii="Times New Roman" w:hAnsi="Times New Roman" w:cs="Times New Roman"/>
          <w:sz w:val="24"/>
          <w:szCs w:val="24"/>
        </w:rPr>
        <w:t xml:space="preserve"> демократические начала в организации учебного процесса.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1.4. Настоящее  положение устанавливает систему оценок, формы, порядок и периодичность промежуточной и итоговой аттестации обучающихся.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1.5. Задача промежуточной и итоговой аттестации – определение уровня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(далее – ФГОС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2. Формы, методы, порядок промежуточной и итоговой аттестации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2.1. Аттестационные материалы на базовом и повышенном уровнях для оценки метапредметных и предметных результатов (письменные контрольные задания, тесты, тематика рефера</w:t>
      </w:r>
      <w:r>
        <w:rPr>
          <w:rFonts w:ascii="Times New Roman" w:hAnsi="Times New Roman" w:cs="Times New Roman"/>
          <w:sz w:val="24"/>
          <w:szCs w:val="24"/>
        </w:rPr>
        <w:t>тов, презентаций,</w:t>
      </w:r>
      <w:r w:rsidRPr="00BF3F09">
        <w:rPr>
          <w:rFonts w:ascii="Times New Roman" w:hAnsi="Times New Roman" w:cs="Times New Roman"/>
          <w:sz w:val="24"/>
          <w:szCs w:val="24"/>
        </w:rPr>
        <w:t xml:space="preserve"> сдача нормативов по физкультуре) и форма проведения промежуточной и итоговой аттестации разрабатываются и определяются педагогами кафедры начальных классов.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2.2. Материалы для оценки личностных результатов разрабатываются специалистами социально – психологической службы гимназии.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 2.3. В особых случаях обучающиеся могут быть освобождены от промежуточной аттестации: по состоянию здоровья, в связи с пребыванием в учреждениях </w:t>
      </w:r>
      <w:proofErr w:type="spellStart"/>
      <w:proofErr w:type="gramStart"/>
      <w:r w:rsidRPr="00BF3F09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– оздоровительного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типа. 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2.4. Промежуточная аттестация проводится во 2-4 –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классах – в конце  1 – го полугодия; и за год (1, 2, 3 классы), итоговая – в конце 4 класса.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2.5. Промежуточная и итоговая аттестация может проводиться как письменно, так и устно.</w:t>
      </w:r>
    </w:p>
    <w:p w:rsidR="007E1707" w:rsidRPr="00BF3F09" w:rsidRDefault="007E1707" w:rsidP="00A82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3. Оценка личностных, метапредметных результатов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3. 1 . Личностные результаты.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1.   Личностные результаты выпускников начальной  школы  на ступени начального   образования   в   соответствии   с требованиями   ФГОС   не подлежат итоговой отметке.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2. Основными объектами оценки личностных результатов обучающихся являются   внутренняя позиция, самооценка,  личностная  мотивация   учебной деятельности, ориентация на моральные нормы их выполнения.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Оценка личностных результатов обучающегося (ценностных   ориентации, интереса, готовности к о</w:t>
      </w:r>
      <w:r>
        <w:rPr>
          <w:rFonts w:ascii="Times New Roman" w:hAnsi="Times New Roman" w:cs="Times New Roman"/>
          <w:sz w:val="24"/>
          <w:szCs w:val="24"/>
        </w:rPr>
        <w:t>бучению, мотивации к обучению и</w:t>
      </w:r>
      <w:r w:rsidRPr="00BF3F09">
        <w:rPr>
          <w:rFonts w:ascii="Times New Roman" w:hAnsi="Times New Roman" w:cs="Times New Roman"/>
          <w:sz w:val="24"/>
          <w:szCs w:val="24"/>
        </w:rPr>
        <w:t xml:space="preserve"> др.) осуществляется в гимназии в ходе ежегодных мониторинговых исследований.</w:t>
      </w:r>
      <w:proofErr w:type="gramEnd"/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4. Мониторинговые исследования проводятся педагогом-психологом гимназии.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 Информация, полученная по итогам мониторинговых исследований личностного развития обучающихся, является основанием для  принятия управленческих решений при проектировании и реализации программ развития гимназии, программ поддержки образовательного процесса.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6. Доступ  к  информации о  личностном  развитии 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регламентирован.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7. Персональные показатели личностного развития выдаются обучающимся, их родителям   (законным   представителям), учителям для  принятия решений о траектории обучения и её коррекции.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8. При   мониторинговых   исследованиях   персональная   информация  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9. Оценивание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личностных результатов проводится с учётом этических принципов охраны и защиты интересов ребёнка и конфиденциальности в  форме, не представляющей угрозы личности, психологической безопасности и эмоциональному статусу обучающегося. 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10. Для оценки личностного развития применяются типовые методики:</w:t>
      </w:r>
    </w:p>
    <w:p w:rsidR="004918BB" w:rsidRDefault="0049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07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BB" w:rsidRPr="00616189" w:rsidRDefault="004918BB" w:rsidP="00491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08" w:type="dxa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78"/>
        <w:gridCol w:w="2336"/>
        <w:gridCol w:w="778"/>
        <w:gridCol w:w="584"/>
        <w:gridCol w:w="434"/>
        <w:gridCol w:w="478"/>
        <w:gridCol w:w="460"/>
        <w:gridCol w:w="442"/>
        <w:gridCol w:w="1450"/>
      </w:tblGrid>
      <w:tr w:rsidR="004918BB" w:rsidRPr="004918BB" w:rsidTr="00F46444">
        <w:trPr>
          <w:trHeight w:val="562"/>
          <w:jc w:val="center"/>
        </w:trPr>
        <w:tc>
          <w:tcPr>
            <w:tcW w:w="568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8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Методики </w:t>
            </w:r>
          </w:p>
        </w:tc>
        <w:tc>
          <w:tcPr>
            <w:tcW w:w="778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98" w:type="dxa"/>
            <w:gridSpan w:val="5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1450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18BB" w:rsidRPr="004918BB" w:rsidTr="00F46444">
        <w:trPr>
          <w:cantSplit/>
          <w:trHeight w:val="1245"/>
          <w:jc w:val="center"/>
        </w:trPr>
        <w:tc>
          <w:tcPr>
            <w:tcW w:w="56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34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478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460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442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450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7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  <w:bCs/>
              </w:rPr>
              <w:t xml:space="preserve">Анкетирование родителей  </w:t>
            </w: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  <w:bCs/>
              </w:rPr>
              <w:t xml:space="preserve">Методика выявления готовности к школе </w:t>
            </w:r>
            <w:proofErr w:type="spellStart"/>
            <w:r w:rsidRPr="004918BB">
              <w:rPr>
                <w:rFonts w:ascii="Times New Roman" w:hAnsi="Times New Roman"/>
                <w:b/>
                <w:bCs/>
              </w:rPr>
              <w:t>А.Л.Венгер</w:t>
            </w:r>
            <w:proofErr w:type="spellEnd"/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18BB">
              <w:rPr>
                <w:rFonts w:ascii="Times New Roman" w:hAnsi="Times New Roman" w:cs="Times New Roman"/>
                <w:b/>
                <w:bCs/>
              </w:rPr>
              <w:t xml:space="preserve">Тест выявления способностей </w:t>
            </w: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4918BB">
              <w:rPr>
                <w:rFonts w:ascii="Times New Roman" w:hAnsi="Times New Roman"/>
                <w:b/>
                <w:bCs/>
              </w:rPr>
              <w:t xml:space="preserve">Тест </w:t>
            </w:r>
            <w:proofErr w:type="gramStart"/>
            <w:r w:rsidRPr="004918BB">
              <w:rPr>
                <w:rFonts w:ascii="Times New Roman" w:hAnsi="Times New Roman"/>
                <w:b/>
                <w:bCs/>
              </w:rPr>
              <w:t>–а</w:t>
            </w:r>
            <w:proofErr w:type="gramEnd"/>
            <w:r w:rsidRPr="004918BB">
              <w:rPr>
                <w:rFonts w:ascii="Times New Roman" w:hAnsi="Times New Roman"/>
                <w:b/>
                <w:bCs/>
              </w:rPr>
              <w:t xml:space="preserve">нкета </w:t>
            </w:r>
            <w:r w:rsidRPr="004918BB">
              <w:rPr>
                <w:rFonts w:ascii="Times New Roman" w:hAnsi="Times New Roman"/>
                <w:b/>
              </w:rPr>
              <w:t xml:space="preserve"> американских психологов А.де </w:t>
            </w:r>
            <w:proofErr w:type="spellStart"/>
            <w:r w:rsidRPr="004918BB">
              <w:rPr>
                <w:rFonts w:ascii="Times New Roman" w:hAnsi="Times New Roman"/>
                <w:b/>
              </w:rPr>
              <w:t>Хаан</w:t>
            </w:r>
            <w:proofErr w:type="spellEnd"/>
            <w:r w:rsidRPr="004918BB">
              <w:rPr>
                <w:rFonts w:ascii="Times New Roman" w:hAnsi="Times New Roman"/>
                <w:b/>
              </w:rPr>
              <w:t>, Г. Каф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Личностное развитие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2336" w:type="dxa"/>
          </w:tcPr>
          <w:p w:rsidR="004918BB" w:rsidRDefault="004918BB" w:rsidP="00F13ADC">
            <w:pPr>
              <w:pStyle w:val="a4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4918BB">
              <w:rPr>
                <w:rFonts w:ascii="Times New Roman" w:hAnsi="Times New Roman"/>
                <w:b/>
                <w:bCs/>
              </w:rPr>
              <w:t>Опросник</w:t>
            </w:r>
            <w:proofErr w:type="spellEnd"/>
            <w:r w:rsidRPr="004918BB">
              <w:rPr>
                <w:rFonts w:ascii="Times New Roman" w:hAnsi="Times New Roman"/>
                <w:b/>
                <w:bCs/>
              </w:rPr>
              <w:t xml:space="preserve"> Н.Г. </w:t>
            </w:r>
            <w:proofErr w:type="spellStart"/>
            <w:r w:rsidRPr="004918BB">
              <w:rPr>
                <w:rFonts w:ascii="Times New Roman" w:hAnsi="Times New Roman"/>
                <w:b/>
                <w:bCs/>
              </w:rPr>
              <w:t>Лускановой</w:t>
            </w:r>
            <w:proofErr w:type="spellEnd"/>
            <w:r w:rsidRPr="004918BB">
              <w:rPr>
                <w:rFonts w:ascii="Times New Roman" w:hAnsi="Times New Roman"/>
                <w:b/>
                <w:bCs/>
              </w:rPr>
              <w:t xml:space="preserve"> «Школьная мотивация младших школьников», методика «Дом доброты» И.В. </w:t>
            </w:r>
            <w:proofErr w:type="spellStart"/>
            <w:r w:rsidRPr="004918BB">
              <w:rPr>
                <w:rFonts w:ascii="Times New Roman" w:hAnsi="Times New Roman"/>
                <w:b/>
                <w:bCs/>
              </w:rPr>
              <w:t>Вачкова</w:t>
            </w:r>
            <w:proofErr w:type="spellEnd"/>
            <w:r w:rsidRPr="004918BB">
              <w:rPr>
                <w:rFonts w:ascii="Times New Roman" w:hAnsi="Times New Roman"/>
                <w:b/>
                <w:bCs/>
              </w:rPr>
              <w:t xml:space="preserve"> (межличностные отношения), тест «Два домика» (тревожность), проективные методики «Рисунок человека» (общее развитие), «Автопортрет» (тип темперамента),  «Человек под дождем» (тревожность). </w:t>
            </w:r>
            <w:proofErr w:type="gramEnd"/>
          </w:p>
          <w:p w:rsidR="004918BB" w:rsidRPr="004918BB" w:rsidRDefault="004918BB" w:rsidP="00F13ADC">
            <w:pPr>
              <w:pStyle w:val="a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2398" w:type="dxa"/>
            <w:gridSpan w:val="5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8" w:type="dxa"/>
          </w:tcPr>
          <w:p w:rsidR="004918BB" w:rsidRPr="004918BB" w:rsidRDefault="004918BB" w:rsidP="00F13ADC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4918BB">
              <w:rPr>
                <w:rFonts w:ascii="Times New Roman" w:hAnsi="Times New Roman"/>
                <w:b/>
                <w:bCs/>
              </w:rPr>
              <w:t xml:space="preserve">Выявление уровня воспитанности </w:t>
            </w:r>
          </w:p>
        </w:tc>
        <w:tc>
          <w:tcPr>
            <w:tcW w:w="2336" w:type="dxa"/>
            <w:vMerge w:val="restart"/>
          </w:tcPr>
          <w:p w:rsidR="004918BB" w:rsidRPr="004918BB" w:rsidRDefault="004918BB" w:rsidP="00F13ADC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4918BB">
              <w:rPr>
                <w:rFonts w:ascii="Times New Roman" w:hAnsi="Times New Roman"/>
                <w:b/>
              </w:rPr>
              <w:t>Методика А.Фридман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2398" w:type="dxa"/>
            <w:gridSpan w:val="5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</w:t>
            </w:r>
            <w:proofErr w:type="spellEnd"/>
            <w:r w:rsidRPr="004918BB">
              <w:rPr>
                <w:rFonts w:ascii="Times New Roman" w:hAnsi="Times New Roman" w:cs="Times New Roman"/>
                <w:b/>
              </w:rPr>
              <w:t>.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Зам. дир. по ВР</w:t>
            </w:r>
          </w:p>
        </w:tc>
      </w:tr>
      <w:tr w:rsidR="004918BB" w:rsidRPr="004918BB" w:rsidTr="00F46444">
        <w:trPr>
          <w:trHeight w:val="1312"/>
          <w:jc w:val="center"/>
        </w:trPr>
        <w:tc>
          <w:tcPr>
            <w:tcW w:w="568" w:type="dxa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78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4918BB">
              <w:rPr>
                <w:rFonts w:ascii="Times New Roman" w:hAnsi="Times New Roman"/>
                <w:b/>
                <w:bCs/>
              </w:rPr>
              <w:t>Физическое развитие</w:t>
            </w:r>
          </w:p>
        </w:tc>
        <w:tc>
          <w:tcPr>
            <w:tcW w:w="2336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физкультуры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мед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аботник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78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  <w:iCs/>
              </w:rPr>
              <w:t xml:space="preserve">Личностные </w:t>
            </w:r>
            <w:r w:rsidRPr="004918BB">
              <w:rPr>
                <w:rFonts w:ascii="Times New Roman" w:hAnsi="Times New Roman" w:cs="Times New Roman"/>
                <w:b/>
                <w:iCs/>
              </w:rPr>
              <w:lastRenderedPageBreak/>
              <w:t>УУД</w:t>
            </w: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 w:rsidRPr="004918BB">
              <w:rPr>
                <w:rFonts w:ascii="Times New Roman" w:hAnsi="Times New Roman"/>
                <w:b/>
              </w:rPr>
              <w:lastRenderedPageBreak/>
              <w:t xml:space="preserve">Тест Беседа о школе (модифицированная методика </w:t>
            </w:r>
            <w:proofErr w:type="spellStart"/>
            <w:r w:rsidRPr="004918BB">
              <w:rPr>
                <w:rFonts w:ascii="Times New Roman" w:hAnsi="Times New Roman"/>
                <w:b/>
              </w:rPr>
              <w:lastRenderedPageBreak/>
              <w:t>Т.А.Нежновой</w:t>
            </w:r>
            <w:proofErr w:type="spellEnd"/>
            <w:r w:rsidRPr="004918B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18BB">
              <w:rPr>
                <w:rFonts w:ascii="Times New Roman" w:hAnsi="Times New Roman"/>
                <w:b/>
              </w:rPr>
              <w:t>А.Л.Венгера</w:t>
            </w:r>
            <w:proofErr w:type="spellEnd"/>
            <w:r w:rsidRPr="004918B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18BB">
              <w:rPr>
                <w:rFonts w:ascii="Times New Roman" w:hAnsi="Times New Roman"/>
                <w:b/>
              </w:rPr>
              <w:t>Д.Б.Эльконина</w:t>
            </w:r>
            <w:proofErr w:type="spellEnd"/>
            <w:r w:rsidRPr="004918BB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lastRenderedPageBreak/>
              <w:t>1-2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Методика КТО Я? (модификация методики Куна)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Незавершенная сказка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Задания на оценку усвоения норм взаимопомощи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2398" w:type="dxa"/>
            <w:gridSpan w:val="5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 xml:space="preserve">Анкета «Оцени поступок» (по </w:t>
            </w:r>
            <w:proofErr w:type="spellStart"/>
            <w:r w:rsidRPr="004918BB">
              <w:rPr>
                <w:rFonts w:ascii="Times New Roman" w:hAnsi="Times New Roman"/>
                <w:b/>
              </w:rPr>
              <w:t>Туриелю</w:t>
            </w:r>
            <w:proofErr w:type="spellEnd"/>
            <w:r w:rsidRPr="004918BB">
              <w:rPr>
                <w:rFonts w:ascii="Times New Roman" w:hAnsi="Times New Roman"/>
                <w:b/>
              </w:rPr>
              <w:t xml:space="preserve"> в модификации Е.А. Кургановой и О.А. </w:t>
            </w:r>
            <w:proofErr w:type="spellStart"/>
            <w:r w:rsidRPr="004918BB">
              <w:rPr>
                <w:rFonts w:ascii="Times New Roman" w:hAnsi="Times New Roman"/>
                <w:b/>
              </w:rPr>
              <w:t>Карабановой</w:t>
            </w:r>
            <w:proofErr w:type="spellEnd"/>
            <w:r w:rsidRPr="004918BB">
              <w:rPr>
                <w:rFonts w:ascii="Times New Roman" w:hAnsi="Times New Roman"/>
                <w:b/>
              </w:rPr>
              <w:t xml:space="preserve">). </w:t>
            </w:r>
          </w:p>
        </w:tc>
        <w:tc>
          <w:tcPr>
            <w:tcW w:w="7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58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6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</w:tbl>
    <w:p w:rsidR="004918BB" w:rsidRDefault="004918BB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BB" w:rsidRPr="00BF3F09" w:rsidRDefault="004918BB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Показатели личностного развития обучающихся фиксируются в дневнике психолого-педагогических наблюдений, составленном специалистами социально- психологической службы.</w:t>
      </w:r>
      <w:proofErr w:type="gramEnd"/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12.  Оценка индивидуального  прогресса личностного  развития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>, которым   необходима  специальная  поддержка, проводится в процессе  систематического наблюдения за ходом развития психического развития в форме возрастно-психологического    консультирования    и    проводится    психологом, имеющим профессиональную подготовку в области возрастной психологии.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13. Оценка личностного  развития обучающихся, которым необходима специальная поддержка, осуществляется только по запросу родителей (законных представителей),  учителей,  администрации  (при  согласовании  с  родителями (законными представителями)).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14.  Вывод о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BB" w:rsidRDefault="0049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07" w:rsidRPr="00BF3F09" w:rsidRDefault="007E1707" w:rsidP="007E170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lastRenderedPageBreak/>
        <w:t>3.2. Оценка метапредметных результатов.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Объектом оценки метапредметных результатов служит сформированность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 своей познавательной деятельностью. К ним относятся;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  способность   принимать  и  сохранять учебную цель и задачи; умение планировать собственную деятельность; умение контролировать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F09">
        <w:rPr>
          <w:rFonts w:ascii="Times New Roman" w:hAnsi="Times New Roman" w:cs="Times New Roman"/>
          <w:sz w:val="24"/>
          <w:szCs w:val="24"/>
        </w:rPr>
        <w:t xml:space="preserve">оценивать свои действия; проявлять инициативу и самостоятельность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вобучении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>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  умение осуществлять информационный поиск, сбор и выделение информации;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умение  использовать знаково-символические средства для создания моделей изучаемых объектов и процессов;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логические операции сравнения, анализа, обобщения, классификации, установления аналогий;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  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1.  Оценка метапредметных результатов осуществляется в ходе проведения проверочных работ по предметам и комплексных работ на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F09">
        <w:rPr>
          <w:rFonts w:ascii="Times New Roman" w:hAnsi="Times New Roman" w:cs="Times New Roman"/>
          <w:sz w:val="24"/>
          <w:szCs w:val="24"/>
        </w:rPr>
        <w:t>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</w:t>
      </w:r>
      <w:r>
        <w:rPr>
          <w:rFonts w:ascii="Times New Roman" w:hAnsi="Times New Roman" w:cs="Times New Roman"/>
          <w:sz w:val="24"/>
          <w:szCs w:val="24"/>
        </w:rPr>
        <w:t>стов, таблиц</w:t>
      </w:r>
      <w:r w:rsidRPr="00BF3F09">
        <w:rPr>
          <w:rFonts w:ascii="Times New Roman" w:hAnsi="Times New Roman" w:cs="Times New Roman"/>
          <w:sz w:val="24"/>
          <w:szCs w:val="24"/>
        </w:rPr>
        <w:t xml:space="preserve">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основе.</w:t>
      </w:r>
      <w:proofErr w:type="gramEnd"/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2. В зависимости от успешности выполнения проверочных заданий по математике, русскому языку, чтению, окружающему миру, технологии с учетом характера ошибок, допущенных обучающимся, учитель делает вывод о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 xml:space="preserve">а познавательных и регулятивных </w:t>
      </w:r>
      <w:r w:rsidRPr="00BF3F09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йствий обучающихся и оценивает,</w:t>
      </w:r>
      <w:r w:rsidRPr="00BF3F09">
        <w:rPr>
          <w:rFonts w:ascii="Times New Roman" w:hAnsi="Times New Roman" w:cs="Times New Roman"/>
          <w:sz w:val="24"/>
          <w:szCs w:val="24"/>
        </w:rPr>
        <w:t xml:space="preserve"> если это возможно.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 В промежуточные и итоговые проверо</w:t>
      </w:r>
      <w:r>
        <w:rPr>
          <w:rFonts w:ascii="Times New Roman" w:hAnsi="Times New Roman" w:cs="Times New Roman"/>
          <w:sz w:val="24"/>
          <w:szCs w:val="24"/>
        </w:rPr>
        <w:t xml:space="preserve">чные работы по предметам или в </w:t>
      </w:r>
      <w:r w:rsidRPr="00BF3F09">
        <w:rPr>
          <w:rFonts w:ascii="Times New Roman" w:hAnsi="Times New Roman" w:cs="Times New Roman"/>
          <w:sz w:val="24"/>
          <w:szCs w:val="24"/>
        </w:rPr>
        <w:t xml:space="preserve">комплексные работы на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основе целесообразно выносить оценку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  и навыков работы с информацией, а также опосредованную оценку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коммуникативных и регулятивных действий.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3. Учитель в оценочных листах и листах наблюдений оценивает достижение коммуникативных и регулятивных действий (с учетом уровневого подхода)</w:t>
      </w:r>
    </w:p>
    <w:p w:rsidR="007E1707" w:rsidRPr="00D42532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3F09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D425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повышенный</w:t>
      </w:r>
      <w:r w:rsidRPr="00D42532">
        <w:rPr>
          <w:rFonts w:ascii="Times New Roman" w:hAnsi="Times New Roman" w:cs="Times New Roman"/>
          <w:sz w:val="24"/>
          <w:szCs w:val="24"/>
        </w:rPr>
        <w:t>)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2532">
        <w:rPr>
          <w:rFonts w:ascii="Times New Roman" w:hAnsi="Times New Roman" w:cs="Times New Roman"/>
          <w:sz w:val="24"/>
          <w:szCs w:val="24"/>
        </w:rPr>
        <w:t xml:space="preserve"> </w:t>
      </w:r>
      <w:r w:rsidRPr="00BF3F09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(базовый)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2532">
        <w:rPr>
          <w:rFonts w:ascii="Times New Roman" w:hAnsi="Times New Roman" w:cs="Times New Roman"/>
          <w:sz w:val="24"/>
          <w:szCs w:val="24"/>
        </w:rPr>
        <w:t xml:space="preserve">   </w:t>
      </w:r>
      <w:r w:rsidRPr="00BF3F09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(низкий)</w:t>
      </w:r>
    </w:p>
    <w:p w:rsidR="007E1707" w:rsidRPr="00BF3F09" w:rsidRDefault="007E1707" w:rsidP="007E1707">
      <w:pPr>
        <w:pStyle w:val="a3"/>
        <w:spacing w:line="276" w:lineRule="auto"/>
        <w:jc w:val="center"/>
        <w:outlineLvl w:val="0"/>
      </w:pPr>
      <w:r w:rsidRPr="00BF3F09">
        <w:t xml:space="preserve">Циклограмма оценивания уровней </w:t>
      </w:r>
      <w:proofErr w:type="spellStart"/>
      <w:r w:rsidRPr="00BF3F09">
        <w:t>сформированности</w:t>
      </w:r>
      <w:proofErr w:type="spellEnd"/>
      <w:r w:rsidRPr="00BF3F09">
        <w:t xml:space="preserve"> УУД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49"/>
        <w:gridCol w:w="2264"/>
        <w:gridCol w:w="862"/>
        <w:gridCol w:w="567"/>
        <w:gridCol w:w="490"/>
        <w:gridCol w:w="590"/>
        <w:gridCol w:w="588"/>
        <w:gridCol w:w="663"/>
        <w:gridCol w:w="1250"/>
      </w:tblGrid>
      <w:tr w:rsidR="004918BB" w:rsidRPr="004918BB" w:rsidTr="00F46444">
        <w:trPr>
          <w:trHeight w:val="562"/>
          <w:jc w:val="center"/>
        </w:trPr>
        <w:tc>
          <w:tcPr>
            <w:tcW w:w="566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49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Методики </w:t>
            </w:r>
          </w:p>
        </w:tc>
        <w:tc>
          <w:tcPr>
            <w:tcW w:w="862" w:type="dxa"/>
            <w:vMerge w:val="restart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98" w:type="dxa"/>
            <w:gridSpan w:val="5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918BB" w:rsidRPr="004918BB" w:rsidTr="00F46444">
        <w:trPr>
          <w:cantSplit/>
          <w:trHeight w:val="1251"/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vMerge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590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588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3" w:type="dxa"/>
            <w:textDirection w:val="btLr"/>
          </w:tcPr>
          <w:p w:rsidR="004918BB" w:rsidRPr="004918BB" w:rsidRDefault="004918BB" w:rsidP="00F13A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18BB">
              <w:rPr>
                <w:rFonts w:ascii="Times New Roman" w:hAnsi="Times New Roman"/>
                <w:b/>
                <w:iCs/>
              </w:rPr>
              <w:t xml:space="preserve">«Выкладывание узора из кубиков» </w:t>
            </w:r>
          </w:p>
          <w:p w:rsidR="004918BB" w:rsidRPr="004918BB" w:rsidRDefault="004918BB" w:rsidP="00F13ADC">
            <w:pPr>
              <w:pStyle w:val="a4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918BB">
              <w:rPr>
                <w:rFonts w:ascii="Times New Roman" w:hAnsi="Times New Roman"/>
                <w:b/>
                <w:iCs/>
              </w:rPr>
              <w:t xml:space="preserve">Проба на внимание (поиск различий в изображениях по методике П.Я.Гальперина) 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 xml:space="preserve">Проба на внимание (по методике П. Я. Гальперина и С. Л. </w:t>
            </w:r>
            <w:proofErr w:type="spellStart"/>
            <w:r w:rsidRPr="004918BB">
              <w:rPr>
                <w:rFonts w:ascii="Times New Roman" w:hAnsi="Times New Roman"/>
                <w:b/>
              </w:rPr>
              <w:t>Кабыльницкой</w:t>
            </w:r>
            <w:proofErr w:type="spellEnd"/>
            <w:r w:rsidRPr="004918B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Проба на определение количества слов в предложении (методика С.Н.Карпова)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Методика «Нахождение схем к задачам» (по методике Рябинкиной)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 xml:space="preserve">Диагностика универсального действия общего приема решения задач (по методике </w:t>
            </w:r>
            <w:proofErr w:type="spellStart"/>
            <w:r w:rsidRPr="004918BB">
              <w:rPr>
                <w:rFonts w:ascii="Times New Roman" w:hAnsi="Times New Roman"/>
                <w:b/>
              </w:rPr>
              <w:t>А.Р.Лурия</w:t>
            </w:r>
            <w:proofErr w:type="spellEnd"/>
            <w:r w:rsidRPr="004918BB">
              <w:rPr>
                <w:rFonts w:ascii="Times New Roman" w:hAnsi="Times New Roman"/>
                <w:b/>
              </w:rPr>
              <w:t xml:space="preserve">, Л.С.Цветковой) 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264" w:type="dxa"/>
          </w:tcPr>
          <w:p w:rsidR="004918BB" w:rsidRPr="004918BB" w:rsidRDefault="004918BB" w:rsidP="00F13ADC">
            <w:pPr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Методика «Левая и правая стороны» (методика Пиаже).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trHeight w:val="609"/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Методика  «Рукавички» (методика Г.А. Цукерман)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 xml:space="preserve">Методика «Ваза с яблоками»  (модифицированная проба Ж.Пиаже; </w:t>
            </w:r>
            <w:proofErr w:type="spellStart"/>
            <w:r w:rsidRPr="004918BB">
              <w:rPr>
                <w:rFonts w:ascii="Times New Roman" w:hAnsi="Times New Roman" w:cs="Times New Roman"/>
                <w:b/>
              </w:rPr>
              <w:t>Флейвелл</w:t>
            </w:r>
            <w:proofErr w:type="spellEnd"/>
            <w:r w:rsidRPr="004918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3"/>
              <w:rPr>
                <w:b/>
              </w:rPr>
            </w:pPr>
            <w:r w:rsidRPr="004918BB">
              <w:rPr>
                <w:b/>
              </w:rPr>
              <w:t xml:space="preserve">Методика «Кто прав?» (модифицированная  </w:t>
            </w:r>
            <w:r w:rsidRPr="004918BB">
              <w:rPr>
                <w:b/>
              </w:rPr>
              <w:lastRenderedPageBreak/>
              <w:t>методика Цукерман Г.А. и др.)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 w:val="restart"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Коммуникативно-речевые УУД</w:t>
            </w:r>
          </w:p>
        </w:tc>
        <w:tc>
          <w:tcPr>
            <w:tcW w:w="2264" w:type="dxa"/>
          </w:tcPr>
          <w:p w:rsidR="004918BB" w:rsidRPr="004918BB" w:rsidRDefault="004918BB" w:rsidP="00F13ADC">
            <w:pPr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Методика «Узор под диктовку» (методика Цукерман и др.)</w:t>
            </w: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18B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918BB">
              <w:rPr>
                <w:rFonts w:ascii="Times New Roman" w:hAnsi="Times New Roman" w:cs="Times New Roman"/>
                <w:b/>
              </w:rPr>
              <w:t>ук.</w:t>
            </w:r>
          </w:p>
        </w:tc>
      </w:tr>
      <w:tr w:rsidR="004918BB" w:rsidRPr="004918BB" w:rsidTr="00F46444">
        <w:trPr>
          <w:jc w:val="center"/>
        </w:trPr>
        <w:tc>
          <w:tcPr>
            <w:tcW w:w="566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</w:tcPr>
          <w:p w:rsidR="004918BB" w:rsidRPr="004918BB" w:rsidRDefault="004918BB" w:rsidP="00F13A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4918BB" w:rsidRPr="004918BB" w:rsidRDefault="004918BB" w:rsidP="00F13AD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918BB">
              <w:rPr>
                <w:rFonts w:ascii="Times New Roman" w:hAnsi="Times New Roman"/>
                <w:b/>
              </w:rPr>
              <w:t>Методика «Дорога к дому» (модифицированный вариант методики «Архитектор-строитель»)</w:t>
            </w:r>
          </w:p>
          <w:p w:rsidR="004918BB" w:rsidRPr="004918BB" w:rsidRDefault="004918BB" w:rsidP="00F1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567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63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8BB">
              <w:rPr>
                <w:rFonts w:ascii="Times New Roman" w:hAnsi="Times New Roman" w:cs="Times New Roman"/>
                <w:b/>
              </w:rPr>
              <w:t>Психолог</w:t>
            </w:r>
          </w:p>
          <w:p w:rsidR="004918BB" w:rsidRPr="004918BB" w:rsidRDefault="004918BB" w:rsidP="00F1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3.3. Предметные результаты.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Достижение этих результатов обеспечивается за счет основных компонентов образовательного процесса учебных предметов, представленных     в инвариантной части базисного учебного плана.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 Объектом    оценки    являются    действия,    выполняемые    обучающимися    с предметным содержанием.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При оценке предметных результатов в 1-м классе исключается система балльного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25.09.2000г, № 2021 / 11-13.)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•  В 1-м классе контрольные работы проводятся в конце учебного года не позднее 20-25 апреля.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первого класса на второй год не оставляются.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F3F0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3F09">
        <w:rPr>
          <w:rFonts w:ascii="Times New Roman" w:hAnsi="Times New Roman" w:cs="Times New Roman"/>
          <w:sz w:val="24"/>
          <w:szCs w:val="24"/>
        </w:rPr>
        <w:t>Амгинская гимназия</w:t>
      </w:r>
      <w:r>
        <w:rPr>
          <w:rFonts w:ascii="Times New Roman" w:hAnsi="Times New Roman" w:cs="Times New Roman"/>
          <w:sz w:val="24"/>
          <w:szCs w:val="24"/>
        </w:rPr>
        <w:t xml:space="preserve"> им. Л.В. Киренского»</w:t>
      </w:r>
      <w:r w:rsidRPr="00BF3F09">
        <w:rPr>
          <w:rFonts w:ascii="Times New Roman" w:hAnsi="Times New Roman" w:cs="Times New Roman"/>
          <w:sz w:val="24"/>
          <w:szCs w:val="24"/>
        </w:rPr>
        <w:t xml:space="preserve"> принята 5-балльная шкала отметок «5» - отлично; «4» - хорошо; «3» - удовлетворительно; «2» - неудовлетворительно.</w:t>
      </w:r>
    </w:p>
    <w:p w:rsidR="007E1707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«5» -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</w:t>
      </w:r>
      <w:r>
        <w:rPr>
          <w:rFonts w:ascii="Times New Roman" w:hAnsi="Times New Roman" w:cs="Times New Roman"/>
          <w:sz w:val="24"/>
          <w:szCs w:val="24"/>
        </w:rPr>
        <w:t xml:space="preserve">и при выполнении промежуточных, </w:t>
      </w:r>
      <w:r w:rsidRPr="00BF3F09">
        <w:rPr>
          <w:rFonts w:ascii="Times New Roman" w:hAnsi="Times New Roman" w:cs="Times New Roman"/>
          <w:sz w:val="24"/>
          <w:szCs w:val="24"/>
        </w:rPr>
        <w:t>итоговых работ о</w:t>
      </w:r>
      <w:r>
        <w:rPr>
          <w:rFonts w:ascii="Times New Roman" w:hAnsi="Times New Roman" w:cs="Times New Roman"/>
          <w:sz w:val="24"/>
          <w:szCs w:val="24"/>
        </w:rPr>
        <w:t>бучающийся выполняет 85-100</w:t>
      </w:r>
      <w:r w:rsidRPr="00BF3F09">
        <w:rPr>
          <w:rFonts w:ascii="Times New Roman" w:hAnsi="Times New Roman" w:cs="Times New Roman"/>
          <w:sz w:val="24"/>
          <w:szCs w:val="24"/>
        </w:rPr>
        <w:t>%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07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"4" -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</w:t>
      </w:r>
      <w:r>
        <w:rPr>
          <w:rFonts w:ascii="Times New Roman" w:hAnsi="Times New Roman" w:cs="Times New Roman"/>
          <w:sz w:val="24"/>
          <w:szCs w:val="24"/>
        </w:rPr>
        <w:t xml:space="preserve">70-85% </w:t>
      </w:r>
      <w:r w:rsidRPr="00BF3F09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«3» -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владеет опорной системой знаний, необходимой дли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выполняет не менее 50% заданий.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«2» -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  не   владеет  опорной   системой   знаний   и   учебными действиями, т.е. при выполнении промежуточн</w:t>
      </w:r>
      <w:r>
        <w:rPr>
          <w:rFonts w:ascii="Times New Roman" w:hAnsi="Times New Roman" w:cs="Times New Roman"/>
          <w:sz w:val="24"/>
          <w:szCs w:val="24"/>
        </w:rPr>
        <w:t>ых, итоговых работ обучающийся, выполняет менее 50% заданий.</w:t>
      </w:r>
    </w:p>
    <w:p w:rsidR="009D1462" w:rsidRDefault="009D1462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как метод оценки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- наиболее адекватный метод интегральной (накопительной) оценки.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4.1. В состав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каждого ребенка для характеристики сторон, связанных с его/ее учебной деятельностью, входят: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1) 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   рефлексии.    Такими    работами    (в    рамках    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>:</w:t>
      </w:r>
    </w:p>
    <w:p w:rsidR="007E1707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• выборка </w:t>
      </w:r>
      <w:r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BF3F09">
        <w:rPr>
          <w:rFonts w:ascii="Times New Roman" w:hAnsi="Times New Roman" w:cs="Times New Roman"/>
          <w:sz w:val="24"/>
          <w:szCs w:val="24"/>
        </w:rPr>
        <w:t>работ  по проведенным ребенком в ходе обучения мини-исследованиям и выполненным проектам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2)  систематизированные материалы текущей оценки: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результаты стартовой диагностики (на входе, в начале обучения) и результаты тематического тестирования;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•   выборочные материалы самоанализа и самооценки учащихся;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3) материалы итогового тестирования и результаты выполнения итоговых комплексных работ, если последние проводились.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могут быть включены и иные документы, характеризующие ребенка с точки зрения его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BF3F09">
        <w:rPr>
          <w:rFonts w:ascii="Times New Roman" w:hAnsi="Times New Roman" w:cs="Times New Roman"/>
          <w:sz w:val="24"/>
          <w:szCs w:val="24"/>
        </w:rPr>
        <w:t>. По результатам оценки классным руководителем делается вывод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F3F09">
        <w:rPr>
          <w:rFonts w:ascii="Times New Roman" w:hAnsi="Times New Roman" w:cs="Times New Roman"/>
          <w:sz w:val="24"/>
          <w:szCs w:val="24"/>
        </w:rPr>
        <w:t xml:space="preserve"> индивидуальном прогрессе в основных сферах развития личности.</w:t>
      </w:r>
    </w:p>
    <w:p w:rsidR="004918BB" w:rsidRDefault="004918BB">
      <w:pPr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 Формы и сроки контроля.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5.1. Формы контроля гимназия определяет следующие: текущий контроль, промежуточный, годовой, итоговый контроль.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5.2. 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5.3.  При контроле педагоги гимназии имеют право на свободу выбора и использования методов оценки знаний обучающихся по своему предмету.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5.4. Педагоги обязаны ознакомить с системой текущего контроля  по своему предмету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на начало учебного года.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5.5. Педагоги обязаны своевременно довести до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оценку текущего контроля, обосновав ее в присутствии вс</w:t>
      </w:r>
      <w:r>
        <w:rPr>
          <w:rFonts w:ascii="Times New Roman" w:hAnsi="Times New Roman" w:cs="Times New Roman"/>
          <w:sz w:val="24"/>
          <w:szCs w:val="24"/>
        </w:rPr>
        <w:t xml:space="preserve">его класса и выставить оценку в </w:t>
      </w:r>
      <w:r w:rsidRPr="00BF3F09">
        <w:rPr>
          <w:rFonts w:ascii="Times New Roman" w:hAnsi="Times New Roman" w:cs="Times New Roman"/>
          <w:sz w:val="24"/>
          <w:szCs w:val="24"/>
        </w:rPr>
        <w:t>классный журнал и дневник обучающегося.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5.6.Обучающимся, освобожденным на основании медицинской справки от занятий по физической культуре, делается запись об освобождении (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F09"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, пропустившему 50 и более процентов учебных занятий в течение   полугодия может быть выставлена промежуточная итоговая  оценка только после </w:t>
      </w:r>
      <w:r w:rsidRPr="00BF3F09">
        <w:rPr>
          <w:rFonts w:ascii="Times New Roman" w:hAnsi="Times New Roman" w:cs="Times New Roman"/>
          <w:sz w:val="24"/>
          <w:szCs w:val="24"/>
        </w:rPr>
        <w:lastRenderedPageBreak/>
        <w:t xml:space="preserve">успешной сдачи зачета (форму и дату зачета утверждает педагогический совет) или делается запись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>/а (не аттестован).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5.8.   Ответственность за прохождение пропущенного учебного материала возлагается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>, его родителей (законных представителей).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5.9.  В конце учебного года выставляются итоговые годовые оценки по всем предметам учебного плана. 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5.10.   Обучающийся, получивший в конце учебного года итоговую годовую запись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или «2» по одному предмету переводится в следующий класс условно. В течение   следующего   учебного   года   неуспеваемость   по   данному   предмету ликвидируется в форме зачёта. Ответственность за ликвидацию неуспеваемости возлагается на родителей (законных представителей)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5.11. 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5.12. Четвертные и годовые отметки выставляются в срок согласно приказу об окончании учебного периода.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5.13 Годовая отметка выставляется на основании четвертных отметок по предмету (среднеарифметическая).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BB" w:rsidRDefault="0049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1707" w:rsidRPr="00BF3F09" w:rsidRDefault="007E1707" w:rsidP="007E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lastRenderedPageBreak/>
        <w:t xml:space="preserve">6. Итоговая оценка выпускника при переходе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На итоговую оценку на ступени НОО,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6.1. Для принятия решения о возможности продолжения обучения на следующей ступени используются результаты итоговой оценки выпускника начального звена.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6.2.  Итоговая  оценка  формируется  на  основе  накопленной оценки,  по  всем учебным предметам и оценок за выполнение трех итоговых работ (русскому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якутский язык в якутских классах,</w:t>
      </w:r>
      <w:r w:rsidRPr="00BF3F09">
        <w:rPr>
          <w:rFonts w:ascii="Times New Roman" w:hAnsi="Times New Roman" w:cs="Times New Roman"/>
          <w:sz w:val="24"/>
          <w:szCs w:val="24"/>
        </w:rPr>
        <w:t xml:space="preserve"> математике, комплексной работе на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D42532">
        <w:rPr>
          <w:rFonts w:ascii="Times New Roman" w:hAnsi="Times New Roman" w:cs="Times New Roman"/>
          <w:sz w:val="24"/>
          <w:szCs w:val="24"/>
        </w:rPr>
        <w:t>)</w:t>
      </w:r>
      <w:r w:rsidRPr="00BF3F09"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>6.3. Итоговая оценка  достижений планируемых результатов фиксирует достижение на трех уровнях:</w:t>
      </w:r>
    </w:p>
    <w:p w:rsidR="007E1707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3F09">
        <w:rPr>
          <w:rFonts w:ascii="Times New Roman" w:hAnsi="Times New Roman" w:cs="Times New Roman"/>
          <w:sz w:val="24"/>
          <w:szCs w:val="24"/>
        </w:rPr>
        <w:t xml:space="preserve"> уровень - на «хорошо» и «отлично» усвоил опорную систему знаний  по  всем  предметами  и  овладел 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действиям</w:t>
      </w:r>
      <w:r>
        <w:rPr>
          <w:rFonts w:ascii="Times New Roman" w:hAnsi="Times New Roman" w:cs="Times New Roman"/>
          <w:sz w:val="24"/>
          <w:szCs w:val="24"/>
        </w:rPr>
        <w:t xml:space="preserve">и, выполнения итоговых работ </w:t>
      </w:r>
      <w:r w:rsidRPr="00BF3F09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70%</w:t>
      </w:r>
      <w:r w:rsidRPr="00BF3F09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3F09">
        <w:rPr>
          <w:rFonts w:ascii="Times New Roman" w:hAnsi="Times New Roman" w:cs="Times New Roman"/>
          <w:sz w:val="24"/>
          <w:szCs w:val="24"/>
        </w:rPr>
        <w:t xml:space="preserve"> уровень - усвоил опорную систему знаний по всем предметами и овладел </w:t>
      </w:r>
      <w:proofErr w:type="spellStart"/>
      <w:r w:rsidRPr="00BF3F0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F3F09">
        <w:rPr>
          <w:rFonts w:ascii="Times New Roman" w:hAnsi="Times New Roman" w:cs="Times New Roman"/>
          <w:sz w:val="24"/>
          <w:szCs w:val="24"/>
        </w:rPr>
        <w:t xml:space="preserve"> действиями, выполнения итоговых работ </w:t>
      </w:r>
      <w:r>
        <w:rPr>
          <w:rFonts w:ascii="Times New Roman" w:hAnsi="Times New Roman" w:cs="Times New Roman"/>
          <w:sz w:val="24"/>
          <w:szCs w:val="24"/>
        </w:rPr>
        <w:t>не менее 50 %.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F09">
        <w:rPr>
          <w:rFonts w:ascii="Times New Roman" w:hAnsi="Times New Roman" w:cs="Times New Roman"/>
          <w:sz w:val="24"/>
          <w:szCs w:val="24"/>
        </w:rPr>
        <w:t xml:space="preserve"> уровень - не достигнуты планируемые результаты по всем основным разделам учебной программы и результаты выполнения итоговых работ -</w:t>
      </w:r>
      <w:r>
        <w:rPr>
          <w:rFonts w:ascii="Times New Roman" w:hAnsi="Times New Roman" w:cs="Times New Roman"/>
          <w:sz w:val="24"/>
          <w:szCs w:val="24"/>
        </w:rPr>
        <w:t xml:space="preserve"> менее 50% заданий.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09">
        <w:rPr>
          <w:rFonts w:ascii="Times New Roman" w:hAnsi="Times New Roman" w:cs="Times New Roman"/>
          <w:sz w:val="24"/>
          <w:szCs w:val="24"/>
        </w:rPr>
        <w:t xml:space="preserve">6.4. Педагогический совет гимназии принимает решение об успешном освоении </w:t>
      </w:r>
      <w:proofErr w:type="gramStart"/>
      <w:r w:rsidRPr="00BF3F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3F09">
        <w:rPr>
          <w:rFonts w:ascii="Times New Roman" w:hAnsi="Times New Roman" w:cs="Times New Roman"/>
          <w:sz w:val="24"/>
          <w:szCs w:val="24"/>
        </w:rPr>
        <w:t xml:space="preserve"> ООП НОО и переводе на следующую ступень обучения.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BF3F09">
        <w:rPr>
          <w:rFonts w:ascii="Times New Roman" w:hAnsi="Times New Roman" w:cs="Times New Roman"/>
          <w:sz w:val="24"/>
          <w:szCs w:val="24"/>
        </w:rPr>
        <w:t xml:space="preserve"> Если  полученные обучающимися итоговые оценки не позволяют сделать вывод о достижении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7E1707" w:rsidRPr="00BF3F09" w:rsidRDefault="007E1707" w:rsidP="007E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BF3F09">
        <w:rPr>
          <w:rFonts w:ascii="Times New Roman" w:hAnsi="Times New Roman" w:cs="Times New Roman"/>
          <w:sz w:val="24"/>
          <w:szCs w:val="24"/>
        </w:rPr>
        <w:t>. Администрация гимназии информирует Управление образования о количестве учащихся, завершивших обучение на ступени НОО и переведенных на следующую ступень.</w:t>
      </w:r>
    </w:p>
    <w:p w:rsidR="007E1707" w:rsidRDefault="007E1707" w:rsidP="007E1707">
      <w:pPr>
        <w:pStyle w:val="Zag1"/>
        <w:spacing w:after="0" w:line="276" w:lineRule="auto"/>
        <w:ind w:firstLine="567"/>
        <w:rPr>
          <w:rStyle w:val="Zag11"/>
          <w:rFonts w:eastAsia="@Arial Unicode MS"/>
          <w:lang w:val="ru-RU"/>
        </w:rPr>
      </w:pPr>
    </w:p>
    <w:p w:rsidR="00FE409F" w:rsidRDefault="00FE409F"/>
    <w:sectPr w:rsidR="00FE409F" w:rsidSect="00F4644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707"/>
    <w:rsid w:val="000D2451"/>
    <w:rsid w:val="002F0B37"/>
    <w:rsid w:val="003107DA"/>
    <w:rsid w:val="00383987"/>
    <w:rsid w:val="003D25D5"/>
    <w:rsid w:val="003F208F"/>
    <w:rsid w:val="004132D9"/>
    <w:rsid w:val="004918BB"/>
    <w:rsid w:val="004923F9"/>
    <w:rsid w:val="006F21C6"/>
    <w:rsid w:val="007E1707"/>
    <w:rsid w:val="008F6D48"/>
    <w:rsid w:val="0092398B"/>
    <w:rsid w:val="009D1462"/>
    <w:rsid w:val="00A82293"/>
    <w:rsid w:val="00B519DD"/>
    <w:rsid w:val="00D844B3"/>
    <w:rsid w:val="00F46444"/>
    <w:rsid w:val="00FB176B"/>
    <w:rsid w:val="00FD506D"/>
    <w:rsid w:val="00FE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7E170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E1707"/>
  </w:style>
  <w:style w:type="paragraph" w:styleId="a3">
    <w:name w:val="List Paragraph"/>
    <w:basedOn w:val="a"/>
    <w:uiPriority w:val="34"/>
    <w:qFormat/>
    <w:rsid w:val="007E1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E170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91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учительская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</dc:creator>
  <cp:keywords/>
  <dc:description/>
  <cp:lastModifiedBy>школа</cp:lastModifiedBy>
  <cp:revision>8</cp:revision>
  <cp:lastPrinted>2013-04-23T00:19:00Z</cp:lastPrinted>
  <dcterms:created xsi:type="dcterms:W3CDTF">2013-03-13T08:36:00Z</dcterms:created>
  <dcterms:modified xsi:type="dcterms:W3CDTF">2013-04-26T07:47:00Z</dcterms:modified>
</cp:coreProperties>
</file>